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Amylyx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8,284,882.00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8,284,882.00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8,284,882.00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Edelman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8,284,882.00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8,284,882.00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8,284,882.00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7.5 %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8,284,882.00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8,284,882.00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8,284,882.00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Amylyx Pharmaceuticals,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3239"/>
        <w:spacing w:after="0"/>
        <w:rPr>
          <w:sz w:val="20"/>
          <w:szCs w:val="20"/>
          <w:color w:val="auto"/>
        </w:rPr>
      </w:pPr>
      <w:r>
        <w:rPr>
          <w:rFonts w:ascii="Times New Roman" w:cs="Times New Roman" w:eastAsia="Times New Roman" w:hAnsi="Times New Roman"/>
          <w:sz w:val="22"/>
          <w:szCs w:val="22"/>
          <w:color w:val="auto"/>
        </w:rPr>
        <w:t>55 Cambridge Parkway, Suite 6W, Cambridge, Massachusetts 02142</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hanging="912"/>
        <w:spacing w:after="0" w:line="193"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 names of the persons filing this report (collectively, the "Reporting Persons") with respect to shares of Common Stock, par value $0.0001 per share (the "Common Stock") of Amylyx Pharmaceuticals, Inc. (the "Issuer") are: (i) Perceptive Advisors LLC ("Perceptive Advisors") (ii) Joseph Edelman ("Mr. Edelman") (iii) Perceptive Life Sciences Master Fund, Ltd. (the "Master Fund")</w:t>
      </w:r>
    </w:p>
    <w:p>
      <w:pPr>
        <w:sectPr>
          <w:pgSz w:w="11900" w:h="16838" w:orient="portrait"/>
          <w:cols w:equalWidth="0" w:num="1">
            <w:col w:w="11100"/>
          </w:cols>
          <w:pgMar w:left="360" w:top="112" w:right="439" w:bottom="0" w:gutter="0" w:footer="0" w:header="0"/>
        </w:sect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The address of the principal business office of each of the Reporting Persons is: 51 Astor Place, 10th Floor, New York, NY 10003</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Perceptive Advisors is a Delaware limited liability company. Mr. Edelman is a United States citizen. The Master Fund is a Cayman Islands corporation.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80"/>
          </w:cols>
          <w:pgMar w:left="360" w:top="112" w:right="43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information required by this item with respect to each Reporting Person is set forth in Rows 5 through 9 of the</w:t>
      </w:r>
    </w:p>
    <w:p>
      <w:pPr>
        <w:spacing w:after="0" w:line="14" w:lineRule="exact"/>
        <w:rPr>
          <w:sz w:val="20"/>
          <w:szCs w:val="20"/>
          <w:color w:val="auto"/>
        </w:rPr>
      </w:pPr>
    </w:p>
    <w:p>
      <w:pPr>
        <w:ind w:left="920" w:right="40" w:hanging="912"/>
        <w:spacing w:after="0" w:line="196"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cover pages to this Schedule 13G. The ownership percentages reported are based on 111,186,317 shares of Common Stock outstanding as of April 27, 2026, as reported in the Issuer's Quarterly Report on Form 10-Q filed with the Securities and Exchange Commission on May 7, 2026. The Master Fund directly holds 8,284,882 shares of Common Stock. Perceptive Advisors serves as the investment manager to the Master Fund. Mr. Edelman is the managing member of Perceptive Advisors.</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Perceptive Advisors: 7.5% Mr. Edelman: 7.5% Master Fund: 7.5%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0 Mr. Edelman: 0 Master Fund: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Perceptive Advisors: 8,284,882 Mr. Edelman: 8,284,882 Master Fund: 8,284,882</w:t>
      </w:r>
    </w:p>
    <w:p>
      <w:pPr>
        <w:spacing w:after="0" w:line="287" w:lineRule="exact"/>
        <w:rPr>
          <w:sz w:val="20"/>
          <w:szCs w:val="20"/>
          <w:color w:val="auto"/>
        </w:rPr>
      </w:pPr>
    </w:p>
    <w:p>
      <w:pPr>
        <w:ind w:left="920" w:right="5280" w:firstLine="6"/>
        <w:spacing w:after="0" w:line="523" w:lineRule="auto"/>
        <w:tabs>
          <w:tab w:leader="none" w:pos="129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Perceptive Advisors: 0 Mr. Edelman: 0 Master Fund: 0</w:t>
      </w:r>
    </w:p>
    <w:p>
      <w:pPr>
        <w:sectPr>
          <w:pgSz w:w="11900" w:h="16838" w:orient="portrait"/>
          <w:cols w:equalWidth="0" w:num="1">
            <w:col w:w="11100"/>
          </w:cols>
          <w:pgMar w:left="360" w:top="112" w:right="43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Perceptive Advisors: 8,284,882 Mr. Edelman: 8,284,882 Master Fund: 8,284,882</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2"/>
          <w:szCs w:val="22"/>
          <w:color w:val="auto"/>
        </w:rPr>
        <w:t>Perceptive Advisors LLC</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Joseph Edelman</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Joseph Edelman</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Perceptive Life Sciences Master Fund, Ltd.</w:t>
      </w:r>
    </w:p>
    <w:p>
      <w:pPr>
        <w:spacing w:after="0" w:line="152"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Edelman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Joseph Edelman, Managing Member</w:t>
      </w:r>
    </w:p>
    <w:p>
      <w:pPr>
        <w:spacing w:after="0" w:line="44" w:lineRule="exact"/>
        <w:rPr>
          <w:sz w:val="20"/>
          <w:szCs w:val="20"/>
          <w:color w:val="auto"/>
        </w:rPr>
      </w:pPr>
    </w:p>
    <w:p>
      <w:pPr>
        <w:ind w:left="4460"/>
        <w:spacing w:after="0"/>
        <w:tabs>
          <w:tab w:leader="none" w:pos="55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decimal"/>
      <w:start w:val="1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2026-05-15T15:07:51Z</dcterms:created>
  <dcterms:modified xsi:type="dcterms:W3CDTF">2026-05-15T15:07:51Z</dcterms:modified>
</cp:coreProperties>
</file>